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51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517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Lewis Anthony J</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40" w:type="dxa"/>
            <w:vAlign w:val="bottom"/>
            <w:tcBorders>
              <w:top w:val="single" w:sz="8" w:color="0000EE"/>
              <w:bottom w:val="single" w:sz="8" w:color="9A9A9A"/>
            </w:tcBorders>
          </w:tcPr>
          <w:p>
            <w:pPr>
              <w:spacing w:after="0"/>
              <w:rPr>
                <w:sz w:val="17"/>
                <w:szCs w:val="17"/>
                <w:color w:val="auto"/>
              </w:rPr>
            </w:pPr>
          </w:p>
        </w:tc>
        <w:tc>
          <w:tcPr>
            <w:tcW w:w="14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09/08/2025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IREN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IREN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960" w:type="dxa"/>
            <w:vAlign w:val="bottom"/>
          </w:tcPr>
          <w:p>
            <w:pPr>
              <w:ind w:left="120"/>
              <w:spacing w:after="0"/>
              <w:rPr>
                <w:sz w:val="20"/>
                <w:szCs w:val="20"/>
                <w:color w:val="auto"/>
              </w:rPr>
            </w:pPr>
            <w:r>
              <w:rPr>
                <w:rFonts w:ascii="Arial" w:cs="Arial" w:eastAsia="Arial" w:hAnsi="Arial"/>
                <w:sz w:val="15"/>
                <w:szCs w:val="15"/>
                <w:color w:val="auto"/>
              </w:rPr>
              <w:t>(First)</w:t>
            </w:r>
          </w:p>
        </w:tc>
        <w:tc>
          <w:tcPr>
            <w:tcW w:w="1200" w:type="dxa"/>
            <w:vAlign w:val="bottom"/>
          </w:tcPr>
          <w:p>
            <w:pPr>
              <w:ind w:left="200"/>
              <w:spacing w:after="0"/>
              <w:rPr>
                <w:sz w:val="20"/>
                <w:szCs w:val="20"/>
                <w:color w:val="auto"/>
              </w:rPr>
            </w:pPr>
            <w:r>
              <w:rPr>
                <w:rFonts w:ascii="Arial" w:cs="Arial" w:eastAsia="Arial" w:hAnsi="Arial"/>
                <w:sz w:val="15"/>
                <w:szCs w:val="15"/>
                <w:color w:val="auto"/>
              </w:rPr>
              <w:t>(Middle)</w:t>
            </w:r>
          </w:p>
        </w:tc>
      </w:tr>
      <w:tr>
        <w:trPr>
          <w:trHeight w:val="310"/>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IREN LIMITED</w:t>
            </w:r>
          </w:p>
        </w:tc>
        <w:tc>
          <w:tcPr>
            <w:tcW w:w="120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LEVEL 6, 55 MARKET STREET</w:t>
            </w:r>
          </w:p>
        </w:tc>
      </w:tr>
      <w:tr>
        <w:trPr>
          <w:trHeight w:val="177"/>
        </w:trPr>
        <w:tc>
          <w:tcPr>
            <w:tcW w:w="940" w:type="dxa"/>
            <w:vAlign w:val="bottom"/>
            <w:tcBorders>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r>
      <w:tr>
        <w:trPr>
          <w:trHeight w:val="303"/>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5"/>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SYDNEY</w:t>
            </w:r>
          </w:p>
        </w:tc>
        <w:tc>
          <w:tcPr>
            <w:tcW w:w="96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C3</w:t>
            </w:r>
          </w:p>
        </w:tc>
        <w:tc>
          <w:tcPr>
            <w:tcW w:w="120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2000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26"/>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jc w:val="center"/>
              <w:ind w:right="197"/>
              <w:spacing w:after="0"/>
              <w:rPr>
                <w:sz w:val="20"/>
                <w:szCs w:val="20"/>
                <w:color w:val="auto"/>
              </w:rPr>
            </w:pPr>
            <w:r>
              <w:rPr>
                <w:rFonts w:ascii="Times New Roman" w:cs="Times New Roman" w:eastAsia="Times New Roman" w:hAnsi="Times New Roman"/>
                <w:sz w:val="20"/>
                <w:szCs w:val="20"/>
                <w:color w:val="0000FF"/>
              </w:rPr>
              <w:t>194,515</w:t>
            </w:r>
            <w:r>
              <w:rPr>
                <w:rFonts w:ascii="Times New Roman" w:cs="Times New Roman" w:eastAsia="Times New Roman" w:hAnsi="Times New Roman"/>
                <w:sz w:val="25"/>
                <w:szCs w:val="25"/>
                <w:color w:val="008000"/>
                <w:vertAlign w:val="superscript"/>
              </w:rPr>
              <w:t>(1)</w:t>
            </w:r>
          </w:p>
        </w:tc>
        <w:tc>
          <w:tcPr>
            <w:tcW w:w="102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jc w:val="right"/>
              <w:ind w:right="357"/>
              <w:spacing w:after="0"/>
              <w:rPr>
                <w:sz w:val="20"/>
                <w:szCs w:val="20"/>
                <w:color w:val="auto"/>
              </w:rPr>
            </w:pPr>
            <w:r>
              <w:rPr>
                <w:rFonts w:ascii="Times New Roman" w:cs="Times New Roman" w:eastAsia="Times New Roman" w:hAnsi="Times New Roman"/>
                <w:sz w:val="20"/>
                <w:szCs w:val="20"/>
                <w:color w:val="0000FF"/>
              </w:rPr>
              <w:t>44,000</w:t>
            </w:r>
          </w:p>
        </w:tc>
        <w:tc>
          <w:tcPr>
            <w:tcW w:w="102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20"/>
                <w:szCs w:val="20"/>
                <w:color w:val="0000FF"/>
              </w:rPr>
              <w:t>I</w:t>
            </w:r>
          </w:p>
        </w:tc>
        <w:tc>
          <w:tcPr>
            <w:tcW w:w="186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(2)</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20" w:type="dxa"/>
            <w:vAlign w:val="bottom"/>
            <w:gridSpan w:val="2"/>
            <w:vMerge w:val="restart"/>
          </w:tcPr>
          <w:p>
            <w:pPr>
              <w:ind w:left="32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20" w:type="dxa"/>
            <w:vAlign w:val="bottom"/>
            <w:gridSpan w:val="2"/>
          </w:tcPr>
          <w:p>
            <w:pPr>
              <w:ind w:left="32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Reflects outstanding restricted stock units that will vest subject to the Reporting Person's satisfaction of applicable vesting conditions.</w:t>
      </w:r>
    </w:p>
    <w:p>
      <w:pPr>
        <w:spacing w:after="0" w:line="52" w:lineRule="exact"/>
        <w:rPr>
          <w:rFonts w:ascii="Times New Roman" w:cs="Times New Roman" w:eastAsia="Times New Roman" w:hAnsi="Times New Roman"/>
          <w:sz w:val="15"/>
          <w:szCs w:val="15"/>
          <w:color w:val="008000"/>
        </w:rPr>
      </w:pPr>
    </w:p>
    <w:p>
      <w:pPr>
        <w:ind w:left="40" w:right="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Reflects ordinary shares held by a family member of the Reporting Person. The Reporting Person disclaims beneficial ownership of the ordinary shares except to the extent of his pecuniary interest therein.</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 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/s/ Cesilia Kim, attorney-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960" w:type="dxa"/>
            <w:vAlign w:val="bottom"/>
            <w:tcBorders>
              <w:top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rPr>
              <w:t>in-fact for Anthony J.</w:t>
            </w:r>
          </w:p>
        </w:tc>
        <w:tc>
          <w:tcPr>
            <w:tcW w:w="220" w:type="dxa"/>
            <w:vAlign w:val="bottom"/>
          </w:tcPr>
          <w:p>
            <w:pPr>
              <w:spacing w:after="0"/>
              <w:rPr>
                <w:sz w:val="19"/>
                <w:szCs w:val="19"/>
                <w:color w:val="auto"/>
              </w:rPr>
            </w:pPr>
          </w:p>
        </w:tc>
        <w:tc>
          <w:tcPr>
            <w:tcW w:w="9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0000FF"/>
                <w:w w:val="96"/>
              </w:rPr>
              <w:t>09/18/2025</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680" w:type="dxa"/>
            <w:vAlign w:val="bottom"/>
            <w:tcBorders>
              <w:top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rPr>
              <w:t>Lewis</w:t>
            </w:r>
          </w:p>
        </w:tc>
        <w:tc>
          <w:tcPr>
            <w:tcW w:w="500" w:type="dxa"/>
            <w:vAlign w:val="bottom"/>
            <w:gridSpan w:val="2"/>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w:t>
      </w:r>
    </w:p>
    <w:p>
      <w:pPr>
        <w:spacing w:after="0" w:line="27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right="1160" w:firstLine="719"/>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Cesilia Kim and David MacAogain as the undersigned’s true and lawful attorneys-in-fact to:</w:t>
      </w:r>
    </w:p>
    <w:p>
      <w:pPr>
        <w:spacing w:after="0" w:line="180" w:lineRule="exact"/>
        <w:rPr>
          <w:sz w:val="20"/>
          <w:szCs w:val="20"/>
          <w:color w:val="auto"/>
        </w:rPr>
      </w:pPr>
    </w:p>
    <w:p>
      <w:pPr>
        <w:ind w:right="260" w:firstLine="719"/>
        <w:spacing w:after="0" w:line="258" w:lineRule="auto"/>
        <w:tabs>
          <w:tab w:leader="none" w:pos="1302"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and maintain credentials, including any Form ID or amended Form ID, to enable the undersigned, directly or indirectly including through a delegated entity, account administrator or other designated filing agent, to submit and file information and documents via the SEC’s Electronic Data Gathering and Retrieval (“EDGAR”) system or successor EDGAR Next, including identification codes, verification codes, passwords and password management codes, and any related annual certifications or confirmations, and to act as the undersigned’s agent for such purposes;</w:t>
      </w:r>
    </w:p>
    <w:p>
      <w:pPr>
        <w:spacing w:after="0" w:line="204" w:lineRule="exact"/>
        <w:rPr>
          <w:rFonts w:ascii="Times New Roman" w:cs="Times New Roman" w:eastAsia="Times New Roman" w:hAnsi="Times New Roman"/>
          <w:sz w:val="20"/>
          <w:szCs w:val="20"/>
          <w:color w:val="auto"/>
        </w:rPr>
      </w:pPr>
    </w:p>
    <w:p>
      <w:pPr>
        <w:ind w:right="220" w:firstLine="719"/>
        <w:spacing w:after="0" w:line="266" w:lineRule="auto"/>
        <w:tabs>
          <w:tab w:leader="none" w:pos="1302"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 reporting person pursuant to Section 16 of the Securities Exchange Act of 1934, as amended (the “Exchange Act”), and the rules thereunder of IREN Limited (the “Company”), Forms 3, 4 and 5, including any amendments thereto, in accordance with Section 16(a) of the Exchange Act;</w:t>
      </w:r>
    </w:p>
    <w:p>
      <w:pPr>
        <w:spacing w:after="0" w:line="195" w:lineRule="exact"/>
        <w:rPr>
          <w:rFonts w:ascii="Times New Roman" w:cs="Times New Roman" w:eastAsia="Times New Roman" w:hAnsi="Times New Roman"/>
          <w:sz w:val="20"/>
          <w:szCs w:val="20"/>
          <w:color w:val="auto"/>
        </w:rPr>
      </w:pPr>
    </w:p>
    <w:p>
      <w:pPr>
        <w:jc w:val="both"/>
        <w:ind w:right="240" w:firstLine="719"/>
        <w:spacing w:after="0" w:line="261" w:lineRule="auto"/>
        <w:tabs>
          <w:tab w:leader="none" w:pos="1302"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directly or indirectly including through a delegated entity, account administrator or other designated filing agent, for and on behalf of the undersigned which may be necessary or desirable to complete and execute any such Form 3, 4 or 5, complete and execute any amendment or amendments thereto, and timely file such form with the United States Securities and Exchange Commission (the “SEC”) and any applicable stock exchange or similar authority;</w:t>
      </w:r>
    </w:p>
    <w:p>
      <w:pPr>
        <w:spacing w:after="0" w:line="200" w:lineRule="exact"/>
        <w:rPr>
          <w:rFonts w:ascii="Times New Roman" w:cs="Times New Roman" w:eastAsia="Times New Roman" w:hAnsi="Times New Roman"/>
          <w:sz w:val="20"/>
          <w:szCs w:val="20"/>
          <w:color w:val="auto"/>
        </w:rPr>
      </w:pPr>
    </w:p>
    <w:p>
      <w:pPr>
        <w:ind w:right="240" w:firstLine="719"/>
        <w:spacing w:after="0" w:line="261" w:lineRule="auto"/>
        <w:tabs>
          <w:tab w:leader="none" w:pos="1302"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and file, or cause to be prepared, executed and filed, on behalf of the undersigned one or more Forms 144, or any amendments thereto, relating to any sales orders (including in connection with the exercise of options to purchase the Company’s common stock (“common stock”), orally or electronically, to sell shares of common stock to the public from time to time in accordance with Rule 144 under the Securities Act of 1933, as amended; and</w:t>
      </w:r>
    </w:p>
    <w:p>
      <w:pPr>
        <w:spacing w:after="0" w:line="200" w:lineRule="exact"/>
        <w:rPr>
          <w:rFonts w:ascii="Times New Roman" w:cs="Times New Roman" w:eastAsia="Times New Roman" w:hAnsi="Times New Roman"/>
          <w:sz w:val="20"/>
          <w:szCs w:val="20"/>
          <w:color w:val="auto"/>
        </w:rPr>
      </w:pPr>
    </w:p>
    <w:p>
      <w:pPr>
        <w:ind w:right="160" w:firstLine="719"/>
        <w:spacing w:after="0" w:line="258" w:lineRule="auto"/>
        <w:tabs>
          <w:tab w:leader="none" w:pos="1302"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205" w:lineRule="exact"/>
        <w:rPr>
          <w:sz w:val="20"/>
          <w:szCs w:val="20"/>
          <w:color w:val="auto"/>
        </w:rPr>
      </w:pPr>
    </w:p>
    <w:p>
      <w:pPr>
        <w:ind w:right="200" w:firstLine="719"/>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delegation or revocation, hereby ratifying and confirming all that any of such attorneys-in-fact, or the substitute or substitutes or delegee or delegees of any of such attorneys- 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6" w:lineRule="exact"/>
        <w:rPr>
          <w:sz w:val="20"/>
          <w:szCs w:val="20"/>
          <w:color w:val="auto"/>
        </w:rPr>
      </w:pPr>
    </w:p>
    <w:p>
      <w:pPr>
        <w:ind w:right="140" w:firstLine="719"/>
        <w:spacing w:after="0" w:line="261"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supersedes all other powers of attorney previously executed by the undersigned in respect of the subject matter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368300</wp:posOffset>
            </wp:positionV>
            <wp:extent cx="69469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840"/>
          </w:cols>
          <w:pgMar w:left="580" w:top="374" w:right="479" w:bottom="1440" w:gutter="0" w:footer="0" w:header="0"/>
        </w:sectPr>
      </w:pPr>
    </w:p>
    <w:bookmarkStart w:id="2" w:name="page3"/>
    <w:bookmarkEnd w:id="2"/>
    <w:p>
      <w:pPr>
        <w:ind w:left="100" w:firstLine="719"/>
        <w:spacing w:after="0" w:line="282" w:lineRule="auto"/>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11th day of September, 2025.</w:t>
      </w:r>
    </w:p>
    <w:p>
      <w:pPr>
        <w:spacing w:after="0" w:line="18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20"/>
          <w:szCs w:val="20"/>
          <w:color w:val="auto"/>
        </w:rPr>
        <w:t>Name:</w:t>
        <w:tab/>
        <w:t>Anthony Lewis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Signature:/s/ Anthony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6350</wp:posOffset>
            </wp:positionV>
            <wp:extent cx="296354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963545"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396875</wp:posOffset>
            </wp:positionV>
            <wp:extent cx="694690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040"/>
      </w:cols>
      <w:pgMar w:left="480" w:top="630"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086133" TargetMode="External"/><Relationship Id="rId11" Type="http://schemas.openxmlformats.org/officeDocument/2006/relationships/hyperlink" Target="http://www.sec.gov/cgi-bin/browse-edgar?action=getcompany&amp;CIK=000187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2025-09-18T19:45:00Z</dcterms:created>
  <dcterms:modified xsi:type="dcterms:W3CDTF">2025-09-18T19:45:00Z</dcterms:modified>
</cp:coreProperties>
</file>