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Iris Energy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Q4982L109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Q4982L109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HANSAINVEST Hanseatische Investment-Limited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GERMANY</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11,030,092.00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11,030,092.00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11,030,092.00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FI</w:t>
      </w:r>
    </w:p>
    <w:p>
      <w:pPr>
        <w:spacing w:after="0" w:line="200" w:lineRule="exact"/>
        <w:rPr>
          <w:sz w:val="20"/>
          <w:szCs w:val="20"/>
          <w:color w:val="auto"/>
        </w:rPr>
      </w:pPr>
    </w:p>
    <w:p>
      <w:pPr>
        <w:sectPr>
          <w:pgSz w:w="11900" w:h="16838" w:orient="portrait"/>
          <w:cols w:equalWidth="0" w:num="2">
            <w:col w:w="1100" w:space="60"/>
            <w:col w:w="9800"/>
          </w:cols>
          <w:pgMar w:left="320" w:top="111" w:right="61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are held for the account of investment funds managed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HANSAINVEST. Under German law HANSAINVEST is not the legal owner of these shares which are co-owned by the investors. However by operation of German law (Sec. 93 (1) KAGB) HANSAINVEST is authorized to exercise the ownership rights to vote the shares and has full dipositive power over the shares. The ownership information above is as of 31th of March 2025.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Iris Energy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LEVEL 6, 55 MARKET STREET, SYDNEY, AUSTRALIA, NSW 2000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Pascal Reyer</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Kapstadtring 8 22297 Hamburg Germany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German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Q4982L109</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0960"/>
          </w:cols>
          <w:pgMar w:left="320" w:top="111" w:right="61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right="5040" w:hanging="912"/>
        <w:spacing w:after="0" w:line="291"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 German KVG (Investment Management Company)</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11,030,092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11,030,092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11,030,092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7"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Management Company (KVG)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0" w:gutter="0" w:footer="0" w:header="0"/>
          <w:type w:val="continuous"/>
        </w:sectPr>
      </w:pPr>
    </w:p>
    <w:bookmarkStart w:id="3" w:name="page4"/>
    <w:bookmarkEnd w:id="3"/>
    <w:p>
      <w:pPr>
        <w:jc w:val="right"/>
        <w:ind w:right="339"/>
        <w:spacing w:after="0"/>
        <w:rPr>
          <w:sz w:val="20"/>
          <w:szCs w:val="20"/>
          <w:color w:val="auto"/>
        </w:rPr>
      </w:pPr>
      <w:r>
        <w:rPr>
          <w:rFonts w:ascii="Times New Roman" w:cs="Times New Roman" w:eastAsia="Times New Roman" w:hAnsi="Times New Roman"/>
          <w:sz w:val="22"/>
          <w:szCs w:val="22"/>
          <w:color w:val="auto"/>
        </w:rPr>
        <w:t>HANSAINVEST Hanseatische Investment-Limited Co</w:t>
      </w:r>
    </w:p>
    <w:p>
      <w:pPr>
        <w:spacing w:after="0" w:line="152"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Pascal Reyer</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Director of Reporting</w:t>
      </w:r>
    </w:p>
    <w:p>
      <w:pPr>
        <w:spacing w:after="0" w:line="4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04/10/2025</w:t>
      </w:r>
    </w:p>
    <w:sectPr>
      <w:pgSz w:w="11900" w:h="16838" w:orient="portrait"/>
      <w:cols w:equalWidth="0" w:num="1">
        <w:col w:w="9019"/>
      </w:cols>
      <w:pgMar w:left="1440" w:top="1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2025-04-10T05:36:39Z</dcterms:created>
  <dcterms:modified xsi:type="dcterms:W3CDTF">2025-04-10T05:36:39Z</dcterms:modified>
</cp:coreProperties>
</file>